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1fa6" w14:textId="5b01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және олардың аумақтарына әкелуге тыйым салынған, оларда пайдаланылуы шектелген нәрселер мен заттардың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мамырдағы № 235 бұйрығы. Қазақстан Республикасының Әділет министрлігінде 2021 жылғы 28 мамырда № 22857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12-3)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ұйымдарына және олардың аумақтарына әкелуге тыйым салынған, оларда пайдаланылуы шектелген нәрселер мен заттардың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 және</w:t>
      </w:r>
    </w:p>
    <w:p>
      <w:pPr>
        <w:spacing w:after="0"/>
        <w:ind w:left="0"/>
        <w:jc w:val="both"/>
      </w:pPr>
      <w:r>
        <w:rPr>
          <w:rFonts w:ascii="Times New Roman"/>
          <w:b w:val="false"/>
          <w:i w:val="false"/>
          <w:color w:val="000000"/>
          <w:sz w:val="28"/>
        </w:rPr>
        <w:t xml:space="preserve">
      аэроғарыш өнеркәсібі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25 мамырдағы</w:t>
            </w:r>
            <w:r>
              <w:br/>
            </w:r>
            <w:r>
              <w:rPr>
                <w:rFonts w:ascii="Times New Roman"/>
                <w:b w:val="false"/>
                <w:i w:val="false"/>
                <w:color w:val="000000"/>
                <w:sz w:val="20"/>
              </w:rPr>
              <w:t>№ 235 бұйрығына қосымша</w:t>
            </w:r>
          </w:p>
        </w:tc>
      </w:tr>
    </w:tbl>
    <w:bookmarkStart w:name="z10" w:id="8"/>
    <w:p>
      <w:pPr>
        <w:spacing w:after="0"/>
        <w:ind w:left="0"/>
        <w:jc w:val="both"/>
      </w:pPr>
      <w:r>
        <w:rPr>
          <w:rFonts w:ascii="Times New Roman"/>
          <w:b w:val="false"/>
          <w:i w:val="false"/>
          <w:color w:val="000000"/>
          <w:sz w:val="28"/>
        </w:rPr>
        <w:t>
      Білім беру ұйымдарына және олардың аумақтарына әкелуге тыйым салынған, оларда пайдаланылуы шектелген нәрселер мен заттардың тізбесі</w:t>
      </w:r>
    </w:p>
    <w:bookmarkEnd w:id="8"/>
    <w:bookmarkStart w:name="z11" w:id="9"/>
    <w:p>
      <w:pPr>
        <w:spacing w:after="0"/>
        <w:ind w:left="0"/>
        <w:jc w:val="both"/>
      </w:pPr>
      <w:r>
        <w:rPr>
          <w:rFonts w:ascii="Times New Roman"/>
          <w:b w:val="false"/>
          <w:i w:val="false"/>
          <w:color w:val="000000"/>
          <w:sz w:val="28"/>
        </w:rPr>
        <w:t>
      1. Білім беру ұйымдарына және олардың аумақтарына әкелуге тыйым салынған нәрселер мен заттар*:</w:t>
      </w:r>
    </w:p>
    <w:bookmarkEnd w:id="9"/>
    <w:p>
      <w:pPr>
        <w:spacing w:after="0"/>
        <w:ind w:left="0"/>
        <w:jc w:val="both"/>
      </w:pPr>
      <w:r>
        <w:rPr>
          <w:rFonts w:ascii="Times New Roman"/>
          <w:b w:val="false"/>
          <w:i w:val="false"/>
          <w:color w:val="000000"/>
          <w:sz w:val="28"/>
        </w:rPr>
        <w:t>
      1) атыс қаруы, оның ішінде травматикалық, газды, пневматикалық, сигналдық, электрлік және құрылымдық жағынан қаруға ұқсас бұйымдар мен олардың құрамдас бөліктері**:</w:t>
      </w:r>
    </w:p>
    <w:p>
      <w:pPr>
        <w:spacing w:after="0"/>
        <w:ind w:left="0"/>
        <w:jc w:val="both"/>
      </w:pPr>
      <w:r>
        <w:rPr>
          <w:rFonts w:ascii="Times New Roman"/>
          <w:b w:val="false"/>
          <w:i w:val="false"/>
          <w:color w:val="000000"/>
          <w:sz w:val="28"/>
        </w:rPr>
        <w:t>
      атыс қаруына тән жеке құрылымдық элементтері мен тетіктері немесе сыртқы белгілері бар, бірақ нысананы зақымдауға арналмаған заттар (құрылыс құралдары, сигналдық құрылғылар, линеметтер);</w:t>
      </w:r>
    </w:p>
    <w:p>
      <w:pPr>
        <w:spacing w:after="0"/>
        <w:ind w:left="0"/>
        <w:jc w:val="both"/>
      </w:pPr>
      <w:r>
        <w:rPr>
          <w:rFonts w:ascii="Times New Roman"/>
          <w:b w:val="false"/>
          <w:i w:val="false"/>
          <w:color w:val="000000"/>
          <w:sz w:val="28"/>
        </w:rPr>
        <w:t>
      зақымдаушы әсері радиоактивті сәулелену мен биологиялық әсерді пайдалануға негізделген қару мен заттар;</w:t>
      </w:r>
    </w:p>
    <w:p>
      <w:pPr>
        <w:spacing w:after="0"/>
        <w:ind w:left="0"/>
        <w:jc w:val="both"/>
      </w:pPr>
      <w:r>
        <w:rPr>
          <w:rFonts w:ascii="Times New Roman"/>
          <w:b w:val="false"/>
          <w:i w:val="false"/>
          <w:color w:val="000000"/>
          <w:sz w:val="28"/>
        </w:rPr>
        <w:t>
      зақымдаушы әсері электромагниттік, жарық, жылу, инфрадыбыстық немесе ультрадыбыстық сәулеленуді пайдалануға негізделген заттар;</w:t>
      </w:r>
    </w:p>
    <w:p>
      <w:pPr>
        <w:spacing w:after="0"/>
        <w:ind w:left="0"/>
        <w:jc w:val="both"/>
      </w:pPr>
      <w:r>
        <w:rPr>
          <w:rFonts w:ascii="Times New Roman"/>
          <w:b w:val="false"/>
          <w:i w:val="false"/>
          <w:color w:val="000000"/>
          <w:sz w:val="28"/>
        </w:rPr>
        <w:t>
      қаруға оқ-дәрілер және оның құрамдас бөліктері, снарядтар, жебелер;</w:t>
      </w:r>
    </w:p>
    <w:p>
      <w:pPr>
        <w:spacing w:after="0"/>
        <w:ind w:left="0"/>
        <w:jc w:val="both"/>
      </w:pPr>
      <w:r>
        <w:rPr>
          <w:rFonts w:ascii="Times New Roman"/>
          <w:b w:val="false"/>
          <w:i w:val="false"/>
          <w:color w:val="000000"/>
          <w:sz w:val="28"/>
        </w:rPr>
        <w:t>
      жоғарыда аталған қару түрлерін имитациялайтын заттар.</w:t>
      </w:r>
    </w:p>
    <w:p>
      <w:pPr>
        <w:spacing w:after="0"/>
        <w:ind w:left="0"/>
        <w:jc w:val="both"/>
      </w:pPr>
      <w:r>
        <w:rPr>
          <w:rFonts w:ascii="Times New Roman"/>
          <w:b w:val="false"/>
          <w:i w:val="false"/>
          <w:color w:val="000000"/>
          <w:sz w:val="28"/>
        </w:rPr>
        <w:t>
      2) шанышқылы, кескіш, шапқыш, ұрғылау-ұсақтау, лақтыру заттары, өнеркәсіптік құралдар және өзге де нәрселер, оның ішінде:</w:t>
      </w:r>
    </w:p>
    <w:p>
      <w:pPr>
        <w:spacing w:after="0"/>
        <w:ind w:left="0"/>
        <w:jc w:val="both"/>
      </w:pPr>
      <w:r>
        <w:rPr>
          <w:rFonts w:ascii="Times New Roman"/>
          <w:b w:val="false"/>
          <w:i w:val="false"/>
          <w:color w:val="000000"/>
          <w:sz w:val="28"/>
        </w:rPr>
        <w:t>
      барлық түрдегі пышақтар, қырынуға арналған станоктар немесе жүздер (білім беру ұйымдарының аумағындағы орналасқан жатақханаларда пайдалану жағдайларын қоспағанда), садақтар, арбалеттер, мүйізтұмсықтар, балталар, қылыштар, семсерлер, барлық түрдегі медициналық скальпельдер (оқу процесінде пайдалану жағдайларын қоспағанда), жебелер мен дарттар, арпундар мен найзалар, мұзтұтқыштар, металл жұлдыздар, түйреуіштер, шоқпарлар, таяқшалар, кастеттер, нунчактар;</w:t>
      </w:r>
    </w:p>
    <w:p>
      <w:pPr>
        <w:spacing w:after="0"/>
        <w:ind w:left="0"/>
        <w:jc w:val="both"/>
      </w:pPr>
      <w:r>
        <w:rPr>
          <w:rFonts w:ascii="Times New Roman"/>
          <w:b w:val="false"/>
          <w:i w:val="false"/>
          <w:color w:val="000000"/>
          <w:sz w:val="28"/>
        </w:rPr>
        <w:t>
      білім беру ұйымдарының оқу-тәрбие процесінде, өнеркәсіптік және шаруашылық мақсаттарында пайдалану жағдайларын қоспағанда, шегелерді қағу және болттарды бекіту үшін өнеркәсіптік құрылғылар, шанышқылы немесе кескіш заттар ретінде пайдаланылуы мүмкін өнеркәсіптік құралдар;</w:t>
      </w:r>
    </w:p>
    <w:p>
      <w:pPr>
        <w:spacing w:after="0"/>
        <w:ind w:left="0"/>
        <w:jc w:val="both"/>
      </w:pPr>
      <w:r>
        <w:rPr>
          <w:rFonts w:ascii="Times New Roman"/>
          <w:b w:val="false"/>
          <w:i w:val="false"/>
          <w:color w:val="000000"/>
          <w:sz w:val="28"/>
        </w:rPr>
        <w:t xml:space="preserve">
      медициналық шприцтер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 ҚР ДСМ-175/2020 бұйрығы) № 026/у нысанындағы дәрігерлік - консультациялық комиссияның қорытындысы болмаған кезде).</w:t>
      </w:r>
    </w:p>
    <w:p>
      <w:pPr>
        <w:spacing w:after="0"/>
        <w:ind w:left="0"/>
        <w:jc w:val="both"/>
      </w:pPr>
      <w:r>
        <w:rPr>
          <w:rFonts w:ascii="Times New Roman"/>
          <w:b w:val="false"/>
          <w:i w:val="false"/>
          <w:color w:val="000000"/>
          <w:sz w:val="28"/>
        </w:rPr>
        <w:t>
      3) оқ-дәрілер, жарылғыш және тез тұтанатын заттар, химиялық және улы заттар, оның ішінде:</w:t>
      </w:r>
    </w:p>
    <w:p>
      <w:pPr>
        <w:spacing w:after="0"/>
        <w:ind w:left="0"/>
        <w:jc w:val="both"/>
      </w:pPr>
      <w:r>
        <w:rPr>
          <w:rFonts w:ascii="Times New Roman"/>
          <w:b w:val="false"/>
          <w:i w:val="false"/>
          <w:color w:val="000000"/>
          <w:sz w:val="28"/>
        </w:rPr>
        <w:t>
      жарылғыш заттардың немесе құрылғылардың көшірмелері немесе имитаторлары, аэрозольдық бояулар, скипидар;</w:t>
      </w:r>
    </w:p>
    <w:p>
      <w:pPr>
        <w:spacing w:after="0"/>
        <w:ind w:left="0"/>
        <w:jc w:val="both"/>
      </w:pPr>
      <w:r>
        <w:rPr>
          <w:rFonts w:ascii="Times New Roman"/>
          <w:b w:val="false"/>
          <w:i w:val="false"/>
          <w:color w:val="000000"/>
          <w:sz w:val="28"/>
        </w:rPr>
        <w:t>
      фейерверктер, кез келген нысандағы жарық беретін зымырандар және пиротехникалық құралдар;</w:t>
      </w:r>
    </w:p>
    <w:p>
      <w:pPr>
        <w:spacing w:after="0"/>
        <w:ind w:left="0"/>
        <w:jc w:val="both"/>
      </w:pPr>
      <w:r>
        <w:rPr>
          <w:rFonts w:ascii="Times New Roman"/>
          <w:b w:val="false"/>
          <w:i w:val="false"/>
          <w:color w:val="000000"/>
          <w:sz w:val="28"/>
        </w:rPr>
        <w:t>
      сіріңкелер, оттықтар (білім беру ұйымының аумағында орналасқан жатақханаларда пайдалану жағдайларын қоспағанда);</w:t>
      </w:r>
    </w:p>
    <w:p>
      <w:pPr>
        <w:spacing w:after="0"/>
        <w:ind w:left="0"/>
        <w:jc w:val="both"/>
      </w:pPr>
      <w:r>
        <w:rPr>
          <w:rFonts w:ascii="Times New Roman"/>
          <w:b w:val="false"/>
          <w:i w:val="false"/>
          <w:color w:val="000000"/>
          <w:sz w:val="28"/>
        </w:rPr>
        <w:t>
      құрамында улы және мия тамыры бар газ баллондары (көзден жас ағызатын, бұрыш);</w:t>
      </w:r>
    </w:p>
    <w:p>
      <w:pPr>
        <w:spacing w:after="0"/>
        <w:ind w:left="0"/>
        <w:jc w:val="both"/>
      </w:pPr>
      <w:r>
        <w:rPr>
          <w:rFonts w:ascii="Times New Roman"/>
          <w:b w:val="false"/>
          <w:i w:val="false"/>
          <w:color w:val="000000"/>
          <w:sz w:val="28"/>
        </w:rPr>
        <w:t>
      психикаға белсенді әсер ететін заттар;</w:t>
      </w:r>
    </w:p>
    <w:p>
      <w:pPr>
        <w:spacing w:after="0"/>
        <w:ind w:left="0"/>
        <w:jc w:val="both"/>
      </w:pPr>
      <w:r>
        <w:rPr>
          <w:rFonts w:ascii="Times New Roman"/>
          <w:b w:val="false"/>
          <w:i w:val="false"/>
          <w:color w:val="000000"/>
          <w:sz w:val="28"/>
        </w:rPr>
        <w:t>
      темекі бұйымдары,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w:t>
      </w:r>
    </w:p>
    <w:bookmarkStart w:name="z12" w:id="10"/>
    <w:p>
      <w:pPr>
        <w:spacing w:after="0"/>
        <w:ind w:left="0"/>
        <w:jc w:val="both"/>
      </w:pPr>
      <w:r>
        <w:rPr>
          <w:rFonts w:ascii="Times New Roman"/>
          <w:b w:val="false"/>
          <w:i w:val="false"/>
          <w:color w:val="000000"/>
          <w:sz w:val="28"/>
        </w:rPr>
        <w:t>
      2. Білім беру ұйымдарында және олардың аумақтарында пайдаланалуы шектелген нәрселер мен заттардың тізбесі*:</w:t>
      </w:r>
    </w:p>
    <w:bookmarkEnd w:id="10"/>
    <w:p>
      <w:pPr>
        <w:spacing w:after="0"/>
        <w:ind w:left="0"/>
        <w:jc w:val="both"/>
      </w:pPr>
      <w:r>
        <w:rPr>
          <w:rFonts w:ascii="Times New Roman"/>
          <w:b w:val="false"/>
          <w:i w:val="false"/>
          <w:color w:val="000000"/>
          <w:sz w:val="28"/>
        </w:rPr>
        <w:t>
      1) оқу сабақтары кезінде (әскери, арнаулы оқу орындарын және Қазақстан Республикасы Жоғарғы Сотының жанындағы Сот төрелігі академиясын қоспағанда) ақпаратты тасымалдау функциялары бар мобильді байланыс құрылғылары (пейджер, планшеттер, смартфондар***, iPad (Айпад), iPod (Айпод), плейерлер, модемдер (мобильді роутерлер));</w:t>
      </w:r>
    </w:p>
    <w:p>
      <w:pPr>
        <w:spacing w:after="0"/>
        <w:ind w:left="0"/>
        <w:jc w:val="both"/>
      </w:pPr>
      <w:r>
        <w:rPr>
          <w:rFonts w:ascii="Times New Roman"/>
          <w:b w:val="false"/>
          <w:i w:val="false"/>
          <w:color w:val="000000"/>
          <w:sz w:val="28"/>
        </w:rPr>
        <w:t>
      2) № ҚР ДСМ-175/2020 бұйрықпен бекітілген № 026/у нысанындағы дәрігерлік - -консультациялық комиссияның қорытындысы негізінде медициналық көрсеткіштер бойынша тағайындалған препараттарды қоспағанда, дәрілік препараттар (әскери, арнаулы оқу орындарының және Қазақстан Республикасы Жоғарғы Сотының жанындағы Сот төрелігі академиясының аумағында пайдалану жағдайларын қоспағанда).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білім беру ұйымдарының білім алушылары мен тәрбиеленушілері үшін;</w:t>
      </w:r>
    </w:p>
    <w:p>
      <w:pPr>
        <w:spacing w:after="0"/>
        <w:ind w:left="0"/>
        <w:jc w:val="both"/>
      </w:pPr>
      <w:r>
        <w:rPr>
          <w:rFonts w:ascii="Times New Roman"/>
          <w:b w:val="false"/>
          <w:i w:val="false"/>
          <w:color w:val="000000"/>
          <w:sz w:val="28"/>
        </w:rPr>
        <w:t>
      ** әскери, арнаулы оқу орындарын және Қазақстан Республикасы Жоғарғы Сотының жанындағы Сот төрелігі академиясын қоспағанда, оқу-тәрбие процесін ұйымдастыру, ғимараттарды күзету, хат-хабарлар мен арнайы жөнелтімдерді жеткізу, тиісті рұқсаты болған кезде күзетілетін адамдарды алып жүру кезінде;</w:t>
      </w:r>
    </w:p>
    <w:p>
      <w:pPr>
        <w:spacing w:after="0"/>
        <w:ind w:left="0"/>
        <w:jc w:val="both"/>
      </w:pPr>
      <w:r>
        <w:rPr>
          <w:rFonts w:ascii="Times New Roman"/>
          <w:b w:val="false"/>
          <w:i w:val="false"/>
          <w:color w:val="000000"/>
          <w:sz w:val="28"/>
        </w:rPr>
        <w:t>
      *** ерекше білім беруді қажет ететін адамдарды (балаларды)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